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8CA9B" w14:textId="3F2BF2E7" w:rsidR="00634A25" w:rsidRPr="00634A25" w:rsidRDefault="00634A25" w:rsidP="00634A25">
      <w:pPr>
        <w:pBdr>
          <w:bottom w:val="single" w:sz="4" w:space="1" w:color="auto"/>
        </w:pBdr>
        <w:tabs>
          <w:tab w:val="right" w:pos="9781"/>
        </w:tabs>
        <w:rPr>
          <w:rFonts w:ascii="Arial" w:eastAsiaTheme="minorEastAsia" w:hAnsi="Arial" w:cs="Arial"/>
          <w:b/>
          <w:noProof/>
          <w:sz w:val="24"/>
          <w:szCs w:val="24"/>
          <w:lang w:eastAsia="zh-CN"/>
        </w:rPr>
      </w:pPr>
      <w:r w:rsidRPr="00634A25">
        <w:rPr>
          <w:rFonts w:ascii="Arial" w:hAnsi="Arial" w:cs="Arial"/>
          <w:b/>
          <w:noProof/>
          <w:sz w:val="24"/>
          <w:szCs w:val="24"/>
        </w:rPr>
        <w:t>3GPP SA WG2#173</w:t>
      </w:r>
      <w:r w:rsidRPr="00634A25">
        <w:rPr>
          <w:rFonts w:ascii="Arial" w:hAnsi="Arial" w:cs="Arial"/>
          <w:b/>
          <w:noProof/>
          <w:sz w:val="24"/>
          <w:szCs w:val="24"/>
        </w:rPr>
        <w:tab/>
        <w:t>S2-260</w:t>
      </w:r>
      <w:r w:rsidR="008506EB">
        <w:rPr>
          <w:rFonts w:ascii="Arial" w:eastAsiaTheme="minorEastAsia" w:hAnsi="Arial" w:cs="Arial" w:hint="eastAsia"/>
          <w:b/>
          <w:noProof/>
          <w:sz w:val="24"/>
          <w:szCs w:val="24"/>
          <w:lang w:eastAsia="zh-CN"/>
        </w:rPr>
        <w:t>0894</w:t>
      </w:r>
    </w:p>
    <w:p w14:paraId="2526E21D" w14:textId="1020A257" w:rsidR="002A0CA5" w:rsidRPr="009B1A0D" w:rsidRDefault="00634A25" w:rsidP="00634A25">
      <w:pPr>
        <w:pBdr>
          <w:bottom w:val="single" w:sz="4" w:space="1" w:color="auto"/>
        </w:pBdr>
        <w:tabs>
          <w:tab w:val="right" w:pos="9781"/>
        </w:tabs>
        <w:rPr>
          <w:rFonts w:ascii="Arial" w:hAnsi="Arial" w:cs="Arial"/>
          <w:b/>
          <w:noProof/>
          <w:sz w:val="24"/>
          <w:szCs w:val="24"/>
        </w:rPr>
      </w:pPr>
      <w:r w:rsidRPr="00634A25">
        <w:rPr>
          <w:rFonts w:ascii="Arial" w:hAnsi="Arial" w:cs="Arial"/>
          <w:b/>
          <w:noProof/>
          <w:sz w:val="24"/>
          <w:szCs w:val="24"/>
        </w:rPr>
        <w:t>Goa, India, Feb. 9th – 13th, 2026</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Pr>
          <w:rFonts w:eastAsiaTheme="minorEastAsia" w:hint="eastAsia"/>
          <w:b/>
          <w:noProof/>
          <w:color w:val="3333FF"/>
          <w:szCs w:val="16"/>
          <w:lang w:eastAsia="zh-CN"/>
        </w:rPr>
        <w:t>6</w:t>
      </w:r>
      <w:r w:rsidR="00850949" w:rsidRPr="00DC007E">
        <w:rPr>
          <w:b/>
          <w:noProof/>
          <w:color w:val="3333FF"/>
          <w:szCs w:val="16"/>
        </w:rPr>
        <w:t>0</w:t>
      </w:r>
      <w:r>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A21DAB4"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C059DC">
        <w:rPr>
          <w:rFonts w:ascii="Arial" w:eastAsiaTheme="minorEastAsia" w:hAnsi="Arial" w:cs="Arial" w:hint="eastAsia"/>
          <w:b/>
          <w:lang w:eastAsia="zh-CN"/>
        </w:rPr>
        <w:t>A</w:t>
      </w:r>
      <w:r w:rsidR="00C059DC" w:rsidRPr="00C059DC">
        <w:rPr>
          <w:rFonts w:ascii="Arial" w:eastAsiaTheme="minorEastAsia" w:hAnsi="Arial" w:cs="Arial"/>
          <w:b/>
          <w:lang w:eastAsia="zh-CN"/>
        </w:rPr>
        <w:t xml:space="preserve">uthorization and </w:t>
      </w:r>
      <w:r w:rsidR="00C059DC">
        <w:rPr>
          <w:rFonts w:ascii="Arial" w:eastAsiaTheme="minorEastAsia" w:hAnsi="Arial" w:cs="Arial" w:hint="eastAsia"/>
          <w:b/>
          <w:lang w:eastAsia="zh-CN"/>
        </w:rPr>
        <w:t>r</w:t>
      </w:r>
      <w:r w:rsidR="00C059DC" w:rsidRPr="00C059DC">
        <w:rPr>
          <w:rFonts w:ascii="Arial" w:eastAsiaTheme="minorEastAsia" w:hAnsi="Arial" w:cs="Arial"/>
          <w:b/>
          <w:lang w:eastAsia="zh-CN"/>
        </w:rPr>
        <w:t>evocation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8BAB816"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9E2D80">
        <w:rPr>
          <w:rFonts w:ascii="Arial" w:eastAsiaTheme="minorEastAsia" w:hAnsi="Arial" w:cs="Arial" w:hint="eastAsia"/>
          <w:b/>
          <w:lang w:eastAsia="zh-CN"/>
        </w:rPr>
        <w:t>2</w:t>
      </w:r>
    </w:p>
    <w:p w14:paraId="456D2A75" w14:textId="35E8CF04"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6208B679"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the</w:t>
      </w:r>
      <w:r w:rsidR="002469D4" w:rsidRPr="002469D4">
        <w:t xml:space="preserve"> </w:t>
      </w:r>
      <w:r w:rsidR="002469D4" w:rsidRPr="002469D4">
        <w:rPr>
          <w:rFonts w:ascii="Arial" w:eastAsiaTheme="minorEastAsia" w:hAnsi="Arial" w:cs="Arial"/>
          <w:i/>
          <w:lang w:eastAsia="zh-CN"/>
        </w:rPr>
        <w:t>authorization and revocation aspects</w:t>
      </w:r>
      <w:r w:rsidR="00634A25">
        <w:rPr>
          <w:rFonts w:ascii="Arial" w:eastAsiaTheme="minorEastAsia" w:hAnsi="Arial" w:cs="Arial" w:hint="eastAsia"/>
          <w:i/>
          <w:lang w:eastAsia="zh-CN"/>
        </w:rPr>
        <w:t xml:space="preserve">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F97ED6">
        <w:rPr>
          <w:rFonts w:ascii="Arial" w:eastAsiaTheme="minorEastAsia" w:hAnsi="Arial" w:cs="Arial" w:hint="eastAsia"/>
          <w:i/>
          <w:lang w:eastAsia="zh-CN"/>
        </w:rPr>
        <w:t>xxx</w:t>
      </w:r>
      <w:r w:rsidR="005525F0" w:rsidRPr="00ED3262">
        <w:rPr>
          <w:rFonts w:ascii="Arial" w:hAnsi="Arial" w:cs="Arial"/>
          <w:i/>
        </w:rPr>
        <w:t>.</w:t>
      </w:r>
    </w:p>
    <w:p w14:paraId="1B52E023" w14:textId="617E6776" w:rsidR="002A67A5" w:rsidRPr="00D67E78" w:rsidRDefault="001212D5" w:rsidP="002A67A5">
      <w:pPr>
        <w:pStyle w:val="1"/>
        <w:rPr>
          <w:rFonts w:eastAsiaTheme="minorEastAsia"/>
          <w:lang w:eastAsia="zh-CN"/>
        </w:rPr>
      </w:pPr>
      <w:r w:rsidRPr="009B1A0D">
        <w:t>1</w:t>
      </w:r>
      <w:r w:rsidRPr="009B1A0D">
        <w:tab/>
      </w:r>
      <w:r w:rsidR="00D67E78">
        <w:rPr>
          <w:rFonts w:eastAsiaTheme="minorEastAsia" w:hint="eastAsia"/>
          <w:lang w:eastAsia="zh-CN"/>
        </w:rPr>
        <w:t>Introduction</w:t>
      </w:r>
    </w:p>
    <w:p w14:paraId="1938FC0C" w14:textId="25A07783" w:rsidR="00D84A94" w:rsidRDefault="00F915F0" w:rsidP="0071031C">
      <w:pPr>
        <w:rPr>
          <w:rFonts w:eastAsiaTheme="minorEastAsia"/>
          <w:color w:val="auto"/>
          <w:lang w:eastAsia="zh-CN"/>
        </w:rPr>
      </w:pPr>
      <w:r w:rsidRPr="00F915F0">
        <w:rPr>
          <w:rFonts w:eastAsiaTheme="minorEastAsia"/>
          <w:color w:val="auto"/>
          <w:lang w:eastAsia="en-US"/>
        </w:rPr>
        <w:t xml:space="preserve">This document specifies the </w:t>
      </w:r>
      <w:r>
        <w:rPr>
          <w:rFonts w:eastAsiaTheme="minorEastAsia" w:hint="eastAsia"/>
          <w:color w:val="auto"/>
          <w:lang w:eastAsia="zh-CN"/>
        </w:rPr>
        <w:t>authorization and revocation aspects</w:t>
      </w:r>
      <w:r w:rsidRPr="00F915F0">
        <w:rPr>
          <w:rFonts w:eastAsiaTheme="minorEastAsia"/>
          <w:color w:val="auto"/>
          <w:lang w:eastAsia="en-US"/>
        </w:rPr>
        <w:t>, as concluded</w:t>
      </w:r>
      <w:r>
        <w:rPr>
          <w:rFonts w:eastAsiaTheme="minorEastAsia" w:hint="eastAsia"/>
          <w:color w:val="auto"/>
          <w:lang w:eastAsia="zh-CN"/>
        </w:rPr>
        <w:t xml:space="preserve"> for KI#2</w:t>
      </w:r>
      <w:r w:rsidRPr="00F915F0">
        <w:rPr>
          <w:rFonts w:eastAsiaTheme="minorEastAsia"/>
          <w:color w:val="auto"/>
          <w:lang w:eastAsia="en-US"/>
        </w:rPr>
        <w:t xml:space="preserve"> in TR 23.700-14</w:t>
      </w:r>
      <w:r w:rsidR="00013AD9">
        <w:rPr>
          <w:rFonts w:eastAsiaTheme="minorEastAsia" w:hint="eastAsia"/>
          <w:color w:val="auto"/>
          <w:lang w:eastAsia="zh-CN"/>
        </w:rPr>
        <w:t>.</w:t>
      </w:r>
    </w:p>
    <w:p w14:paraId="1DE2F23A" w14:textId="1B8911D0" w:rsidR="00B87C14" w:rsidRPr="00B87C14" w:rsidRDefault="00F915F0" w:rsidP="0071031C">
      <w:pPr>
        <w:rPr>
          <w:rFonts w:eastAsiaTheme="minorEastAsia"/>
          <w:color w:val="auto"/>
          <w:lang w:val="en-US" w:eastAsia="zh-CN"/>
        </w:rPr>
      </w:pPr>
      <w:r w:rsidRPr="00F915F0">
        <w:rPr>
          <w:rFonts w:eastAsiaTheme="minorEastAsia"/>
          <w:color w:val="auto"/>
          <w:lang w:val="en-US" w:eastAsia="zh-CN"/>
        </w:rPr>
        <w:t>This paper defines the authorization and revocation mechanisms for Sensing Service Consumers and sensing services, ensuring only authorized entities/requests are processed and ongoing services are terminated timely when authorization conditions fail. For Sensing Service Consumers (AFs outside the operator’s trusted domain), NEF enforces AF-level authorization per TS 33.501 and TS 23.501, and AFs may actively cancel their ongoing requests. The SF (or SCF in split architecture) authorizes specific sensing requests by evaluating them against OAM-provisioned Sensing Authorization Information (e.g., AF ID, allowed areas/types). Authorized requests are processed, while unauthorized ones are rejected with cause values. SF/SCF validates sensing results before exposure to ensure compliance, and revokes previously authorized services when authorization criteria are no longer met (e.g., updated info, SLA modifications).</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4CDAE2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F97ED6">
        <w:rPr>
          <w:rFonts w:eastAsiaTheme="minorEastAsia" w:hint="eastAsia"/>
          <w:color w:val="auto"/>
          <w:lang w:eastAsia="zh-CN"/>
        </w:rPr>
        <w:t>xxx</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28BB8504" w14:textId="4799EFC6" w:rsidR="00683FDE" w:rsidRPr="00B84F05" w:rsidRDefault="00B84F05" w:rsidP="00683FDE">
      <w:pPr>
        <w:keepNext/>
        <w:keepLines/>
        <w:spacing w:before="180"/>
        <w:ind w:left="1134" w:hanging="1134"/>
        <w:outlineLvl w:val="1"/>
        <w:rPr>
          <w:rFonts w:ascii="Arial" w:eastAsiaTheme="minorEastAsia" w:hAnsi="Arial"/>
          <w:color w:val="auto"/>
          <w:sz w:val="32"/>
          <w:lang w:eastAsia="zh-CN"/>
        </w:rPr>
      </w:pPr>
      <w:bookmarkStart w:id="2" w:name="startOfAnnexes"/>
      <w:bookmarkStart w:id="3" w:name="_Toc193797335"/>
      <w:bookmarkEnd w:id="1"/>
      <w:bookmarkEnd w:id="2"/>
      <w:r>
        <w:rPr>
          <w:rFonts w:ascii="Arial" w:eastAsiaTheme="minorEastAsia" w:hAnsi="Arial" w:hint="eastAsia"/>
          <w:color w:val="auto"/>
          <w:sz w:val="32"/>
          <w:lang w:eastAsia="zh-CN"/>
        </w:rPr>
        <w:t>5</w:t>
      </w:r>
      <w:r w:rsidR="00683FDE" w:rsidRPr="00683FDE">
        <w:rPr>
          <w:rFonts w:ascii="Arial" w:eastAsia="Times New Roman" w:hAnsi="Arial"/>
          <w:color w:val="auto"/>
          <w:sz w:val="32"/>
          <w:lang w:eastAsia="en-GB"/>
        </w:rPr>
        <w:t>.</w:t>
      </w:r>
      <w:r>
        <w:rPr>
          <w:rFonts w:ascii="Arial" w:eastAsiaTheme="minorEastAsia" w:hAnsi="Arial" w:hint="eastAsia"/>
          <w:color w:val="auto"/>
          <w:sz w:val="32"/>
          <w:lang w:eastAsia="zh-CN"/>
        </w:rPr>
        <w:t>1</w:t>
      </w:r>
      <w:r w:rsidR="00683FDE" w:rsidRPr="00683FDE">
        <w:rPr>
          <w:rFonts w:ascii="Arial" w:eastAsia="Times New Roman" w:hAnsi="Arial"/>
          <w:color w:val="auto"/>
          <w:sz w:val="32"/>
          <w:lang w:eastAsia="en-GB"/>
        </w:rPr>
        <w:tab/>
      </w:r>
      <w:bookmarkEnd w:id="3"/>
      <w:r>
        <w:rPr>
          <w:rFonts w:ascii="Arial" w:eastAsiaTheme="minorEastAsia" w:hAnsi="Arial" w:hint="eastAsia"/>
          <w:color w:val="auto"/>
          <w:sz w:val="32"/>
          <w:lang w:eastAsia="zh-CN"/>
        </w:rPr>
        <w:t>Authorization and revocation aspects</w:t>
      </w:r>
    </w:p>
    <w:p w14:paraId="244FD4A4" w14:textId="65D84755" w:rsidR="00683FDE" w:rsidRPr="00683FDE" w:rsidRDefault="00B84F05" w:rsidP="00683FDE">
      <w:pPr>
        <w:pStyle w:val="3"/>
        <w:rPr>
          <w:rFonts w:eastAsiaTheme="minorEastAsia"/>
          <w:lang w:eastAsia="zh-CN"/>
        </w:rPr>
      </w:pPr>
      <w:r>
        <w:rPr>
          <w:rFonts w:eastAsiaTheme="minorEastAsia" w:hint="eastAsia"/>
          <w:lang w:eastAsia="zh-CN"/>
        </w:rPr>
        <w:t>5</w:t>
      </w:r>
      <w:r w:rsidR="00683FDE">
        <w:rPr>
          <w:rFonts w:hint="eastAsia"/>
          <w:lang w:eastAsia="zh-CN"/>
        </w:rPr>
        <w:t>.</w:t>
      </w:r>
      <w:r>
        <w:rPr>
          <w:rFonts w:eastAsiaTheme="minorEastAsia" w:hint="eastAsia"/>
          <w:lang w:eastAsia="zh-CN"/>
        </w:rPr>
        <w:t>1</w:t>
      </w:r>
      <w:r w:rsidR="00683FDE">
        <w:rPr>
          <w:rFonts w:hint="eastAsia"/>
          <w:lang w:eastAsia="zh-CN"/>
        </w:rPr>
        <w:t>.1</w:t>
      </w:r>
      <w:r w:rsidR="00683FDE">
        <w:rPr>
          <w:lang w:eastAsia="zh-CN"/>
        </w:rPr>
        <w:tab/>
      </w:r>
      <w:r w:rsidRPr="00B84F05">
        <w:rPr>
          <w:rFonts w:eastAsiaTheme="minorEastAsia"/>
          <w:lang w:eastAsia="zh-CN"/>
        </w:rPr>
        <w:t>Authorization and revocation of sensing service consumer</w:t>
      </w:r>
    </w:p>
    <w:p w14:paraId="3CEABADA" w14:textId="0474266C" w:rsidR="00683FDE" w:rsidRPr="00683FDE" w:rsidRDefault="009E7F0C" w:rsidP="00683FDE">
      <w:pPr>
        <w:rPr>
          <w:rFonts w:eastAsia="Times New Roman"/>
          <w:color w:val="auto"/>
          <w:lang w:eastAsia="en-GB"/>
        </w:rPr>
      </w:pPr>
      <w:r w:rsidRPr="009E7F0C">
        <w:rPr>
          <w:rFonts w:eastAsia="Times New Roman"/>
          <w:color w:val="auto"/>
          <w:lang w:eastAsia="en-GB"/>
        </w:rPr>
        <w:t>Authorization and revocation of a Sensing Service Consumer ensures that only authorized entities can request sensing services and that ongoing services can be terminated when authorization conditions are no longer met.</w:t>
      </w:r>
    </w:p>
    <w:p w14:paraId="140F1337" w14:textId="400ED930" w:rsidR="00683FDE" w:rsidRPr="009E7F0C" w:rsidRDefault="009E7F0C" w:rsidP="00683FDE">
      <w:pPr>
        <w:rPr>
          <w:rFonts w:eastAsiaTheme="minorEastAsia"/>
          <w:color w:val="auto"/>
          <w:lang w:eastAsia="zh-CN"/>
        </w:rPr>
      </w:pPr>
      <w:r w:rsidRPr="009E7F0C">
        <w:rPr>
          <w:rFonts w:eastAsia="Times New Roman"/>
          <w:color w:val="auto"/>
          <w:lang w:eastAsia="en-GB"/>
        </w:rPr>
        <w:t xml:space="preserve">Authorization </w:t>
      </w:r>
      <w:r w:rsidR="000D1165">
        <w:rPr>
          <w:rFonts w:eastAsiaTheme="minorEastAsia" w:hint="eastAsia"/>
          <w:color w:val="auto"/>
          <w:lang w:eastAsia="zh-CN"/>
        </w:rPr>
        <w:t>and revocation of</w:t>
      </w:r>
      <w:r w:rsidRPr="009E7F0C">
        <w:rPr>
          <w:rFonts w:eastAsia="Times New Roman"/>
          <w:color w:val="auto"/>
          <w:lang w:eastAsia="en-GB"/>
        </w:rPr>
        <w:t xml:space="preserve"> a Sensing Service Consumer consist of:</w:t>
      </w:r>
    </w:p>
    <w:p w14:paraId="416F51EF" w14:textId="684E59A3" w:rsidR="009E7F0C" w:rsidRPr="009E7F0C" w:rsidRDefault="009E7F0C" w:rsidP="000D1165">
      <w:pPr>
        <w:pStyle w:val="B1"/>
        <w:numPr>
          <w:ilvl w:val="0"/>
          <w:numId w:val="35"/>
        </w:numPr>
        <w:rPr>
          <w:rFonts w:eastAsiaTheme="minorEastAsia"/>
          <w:lang w:eastAsia="zh-CN"/>
        </w:rPr>
      </w:pPr>
      <w:r w:rsidRPr="009E7F0C">
        <w:rPr>
          <w:rFonts w:eastAsiaTheme="minorEastAsia"/>
          <w:lang w:eastAsia="zh-CN"/>
        </w:rPr>
        <w:t>AF-level authorization: If the Sensing Service Consumer is an Application Function (AF) external to the operator's trusted domain, the Network Exposure Function (NEF) authorizes the AF for sensing service requests, as defined in TS 33.501 [X] and TS 23.501 [X].</w:t>
      </w:r>
    </w:p>
    <w:p w14:paraId="16FFA6F7" w14:textId="5D982DA7" w:rsidR="00305123" w:rsidRPr="00305123" w:rsidRDefault="00305123" w:rsidP="00305123">
      <w:pPr>
        <w:pStyle w:val="B1"/>
        <w:numPr>
          <w:ilvl w:val="0"/>
          <w:numId w:val="35"/>
        </w:numPr>
        <w:rPr>
          <w:lang w:eastAsia="zh-CN"/>
        </w:rPr>
      </w:pPr>
      <w:r w:rsidRPr="00305123">
        <w:rPr>
          <w:lang w:eastAsia="zh-CN"/>
        </w:rPr>
        <w:t>Revocation by the Consumer: The AF, as the Sensing Service Consumer, can cancel an ongoing Sensing Service Request when it is no longer needed.</w:t>
      </w:r>
    </w:p>
    <w:p w14:paraId="17B3EEDD" w14:textId="77777777" w:rsidR="00305123" w:rsidRPr="00305123" w:rsidRDefault="00305123" w:rsidP="00305123">
      <w:pPr>
        <w:rPr>
          <w:rFonts w:eastAsiaTheme="minorEastAsia"/>
          <w:lang w:eastAsia="zh-CN"/>
        </w:rPr>
      </w:pPr>
    </w:p>
    <w:p w14:paraId="3F00FEFE" w14:textId="6B46D680" w:rsidR="00683FDE" w:rsidRPr="00683FDE" w:rsidRDefault="00B84F05" w:rsidP="00683FDE">
      <w:pPr>
        <w:pStyle w:val="3"/>
        <w:rPr>
          <w:rFonts w:eastAsiaTheme="minorEastAsia"/>
          <w:lang w:eastAsia="zh-CN"/>
        </w:rPr>
      </w:pPr>
      <w:r>
        <w:rPr>
          <w:rFonts w:eastAsiaTheme="minorEastAsia" w:hint="eastAsia"/>
          <w:lang w:eastAsia="zh-CN"/>
        </w:rPr>
        <w:t>5</w:t>
      </w:r>
      <w:r w:rsidR="00683FDE">
        <w:rPr>
          <w:rFonts w:hint="eastAsia"/>
          <w:lang w:eastAsia="zh-CN"/>
        </w:rPr>
        <w:t>.</w:t>
      </w:r>
      <w:r>
        <w:rPr>
          <w:rFonts w:eastAsiaTheme="minorEastAsia" w:hint="eastAsia"/>
          <w:lang w:eastAsia="zh-CN"/>
        </w:rPr>
        <w:t>1</w:t>
      </w:r>
      <w:r w:rsidR="00683FDE">
        <w:rPr>
          <w:rFonts w:hint="eastAsia"/>
          <w:lang w:eastAsia="zh-CN"/>
        </w:rPr>
        <w:t>.</w:t>
      </w:r>
      <w:r w:rsidR="00683FDE">
        <w:rPr>
          <w:rFonts w:eastAsiaTheme="minorEastAsia" w:hint="eastAsia"/>
          <w:lang w:eastAsia="zh-CN"/>
        </w:rPr>
        <w:t>2</w:t>
      </w:r>
      <w:r w:rsidR="00683FDE">
        <w:rPr>
          <w:lang w:eastAsia="zh-CN"/>
        </w:rPr>
        <w:tab/>
      </w:r>
      <w:r w:rsidRPr="00B84F05">
        <w:rPr>
          <w:rFonts w:eastAsiaTheme="minorEastAsia"/>
          <w:lang w:eastAsia="zh-CN"/>
        </w:rPr>
        <w:t>Authorization and revocation of sensing service</w:t>
      </w:r>
    </w:p>
    <w:p w14:paraId="272720DF" w14:textId="4A29E648" w:rsidR="00B21444" w:rsidRPr="00683FDE" w:rsidRDefault="00B21444" w:rsidP="00B21444">
      <w:pPr>
        <w:rPr>
          <w:rFonts w:eastAsia="Times New Roman"/>
          <w:color w:val="auto"/>
          <w:lang w:eastAsia="en-GB"/>
        </w:rPr>
      </w:pPr>
      <w:r w:rsidRPr="009E7F0C">
        <w:rPr>
          <w:rFonts w:eastAsia="Times New Roman"/>
          <w:color w:val="auto"/>
          <w:lang w:eastAsia="en-GB"/>
        </w:rPr>
        <w:t xml:space="preserve">Authorization and revocation of a Sensing Service </w:t>
      </w:r>
      <w:r>
        <w:rPr>
          <w:rFonts w:eastAsiaTheme="minorEastAsia" w:hint="eastAsia"/>
          <w:color w:val="auto"/>
          <w:lang w:eastAsia="zh-CN"/>
        </w:rPr>
        <w:t>request</w:t>
      </w:r>
      <w:r w:rsidRPr="009E7F0C">
        <w:rPr>
          <w:rFonts w:eastAsia="Times New Roman"/>
          <w:color w:val="auto"/>
          <w:lang w:eastAsia="en-GB"/>
        </w:rPr>
        <w:t xml:space="preserve"> ensures that only authorized </w:t>
      </w:r>
      <w:r>
        <w:rPr>
          <w:rFonts w:eastAsiaTheme="minorEastAsia" w:hint="eastAsia"/>
          <w:color w:val="auto"/>
          <w:lang w:eastAsia="zh-CN"/>
        </w:rPr>
        <w:t>service requests</w:t>
      </w:r>
      <w:r w:rsidRPr="009E7F0C">
        <w:rPr>
          <w:rFonts w:eastAsia="Times New Roman"/>
          <w:color w:val="auto"/>
          <w:lang w:eastAsia="en-GB"/>
        </w:rPr>
        <w:t xml:space="preserve"> </w:t>
      </w:r>
      <w:r w:rsidRPr="00B21444">
        <w:rPr>
          <w:rFonts w:eastAsia="Times New Roman"/>
          <w:color w:val="auto"/>
          <w:lang w:eastAsia="en-GB"/>
        </w:rPr>
        <w:t>are processed</w:t>
      </w:r>
      <w:r>
        <w:rPr>
          <w:rFonts w:eastAsiaTheme="minorEastAsia" w:hint="eastAsia"/>
          <w:color w:val="auto"/>
          <w:lang w:eastAsia="zh-CN"/>
        </w:rPr>
        <w:t xml:space="preserve"> </w:t>
      </w:r>
      <w:r w:rsidRPr="009E7F0C">
        <w:rPr>
          <w:rFonts w:eastAsia="Times New Roman"/>
          <w:color w:val="auto"/>
          <w:lang w:eastAsia="en-GB"/>
        </w:rPr>
        <w:t>and that ongoing services can be terminated when authorization conditions are no longer met.</w:t>
      </w:r>
    </w:p>
    <w:p w14:paraId="2324DF9C" w14:textId="178A4375" w:rsidR="00B21444" w:rsidRPr="00B21444" w:rsidRDefault="00B21444" w:rsidP="00B21444">
      <w:pPr>
        <w:pStyle w:val="4"/>
        <w:rPr>
          <w:rFonts w:eastAsiaTheme="minorEastAsia"/>
          <w:lang w:eastAsia="zh-CN"/>
        </w:rPr>
      </w:pPr>
      <w:r>
        <w:rPr>
          <w:rFonts w:hint="eastAsia"/>
          <w:lang w:eastAsia="zh-CN"/>
        </w:rPr>
        <w:lastRenderedPageBreak/>
        <w:t>5.1.1.1</w:t>
      </w:r>
      <w:r>
        <w:rPr>
          <w:lang w:eastAsia="zh-CN"/>
        </w:rPr>
        <w:tab/>
      </w:r>
      <w:r w:rsidRPr="009E7F0C">
        <w:rPr>
          <w:lang w:eastAsia="zh-CN"/>
        </w:rPr>
        <w:t xml:space="preserve">Authorization of Sensing Service </w:t>
      </w:r>
    </w:p>
    <w:p w14:paraId="498015AA" w14:textId="10F88F73" w:rsidR="00B21444" w:rsidRPr="00B21444" w:rsidRDefault="00B21444" w:rsidP="00B21444">
      <w:pPr>
        <w:rPr>
          <w:lang w:eastAsia="zh-CN"/>
        </w:rPr>
      </w:pPr>
      <w:r w:rsidRPr="00B21444">
        <w:rPr>
          <w:lang w:eastAsia="zh-CN"/>
        </w:rPr>
        <w:t>The Sensing Function (SF)—or specifically the Sensing Control Function when the SF is split—authorizes the specific sensing service request from the AF based on pre-configured Sensing Authorization Information.</w:t>
      </w:r>
    </w:p>
    <w:p w14:paraId="51CBF6D8" w14:textId="77777777" w:rsidR="00B21444" w:rsidRDefault="00B21444" w:rsidP="00B21444">
      <w:pPr>
        <w:pStyle w:val="NO"/>
        <w:rPr>
          <w:rFonts w:eastAsiaTheme="minorEastAsia"/>
          <w:lang w:eastAsia="zh-CN"/>
        </w:rPr>
      </w:pPr>
      <w:r w:rsidRPr="009E7F0C">
        <w:rPr>
          <w:rFonts w:eastAsiaTheme="minorEastAsia"/>
          <w:lang w:eastAsia="zh-CN"/>
        </w:rPr>
        <w:t>NOTE 1: If the SF contains both Sensing Control Functionality (SCF) and Sensing Processing Functionality (SPF), the SCF performs the authorization (and revocation) of the Sensing Service Request.</w:t>
      </w:r>
    </w:p>
    <w:p w14:paraId="18C99F60" w14:textId="77777777" w:rsidR="00B21444" w:rsidRPr="009E7F0C" w:rsidRDefault="00B21444" w:rsidP="00B21444">
      <w:pPr>
        <w:rPr>
          <w:lang w:eastAsia="zh-CN"/>
        </w:rPr>
      </w:pPr>
      <w:r w:rsidRPr="009E7F0C">
        <w:rPr>
          <w:lang w:eastAsia="zh-CN"/>
        </w:rPr>
        <w:t xml:space="preserve">The SF authorizes the AF's request by evaluating it against the Sensing Authorization Information stored within the SF. This information is configured or provisioned by OAM. An example of the information includes, but is not limited to, the parameters described in Table </w:t>
      </w:r>
      <w:r>
        <w:rPr>
          <w:rFonts w:eastAsiaTheme="minorEastAsia" w:hint="eastAsia"/>
          <w:lang w:eastAsia="zh-CN"/>
        </w:rPr>
        <w:t>5</w:t>
      </w:r>
      <w:r w:rsidRPr="009E7F0C">
        <w:rPr>
          <w:lang w:eastAsia="zh-CN"/>
        </w:rPr>
        <w:t>.</w:t>
      </w:r>
      <w:r>
        <w:rPr>
          <w:rFonts w:eastAsiaTheme="minorEastAsia" w:hint="eastAsia"/>
          <w:lang w:eastAsia="zh-CN"/>
        </w:rPr>
        <w:t>1</w:t>
      </w:r>
      <w:r w:rsidRPr="009E7F0C">
        <w:rPr>
          <w:lang w:eastAsia="zh-CN"/>
        </w:rPr>
        <w:t>.</w:t>
      </w:r>
      <w:r>
        <w:rPr>
          <w:rFonts w:eastAsiaTheme="minorEastAsia" w:hint="eastAsia"/>
          <w:lang w:eastAsia="zh-CN"/>
        </w:rPr>
        <w:t>1.1</w:t>
      </w:r>
      <w:r w:rsidRPr="009E7F0C">
        <w:rPr>
          <w:lang w:eastAsia="zh-CN"/>
        </w:rPr>
        <w:t>-1.</w:t>
      </w:r>
    </w:p>
    <w:p w14:paraId="09F3F6BA" w14:textId="77777777" w:rsidR="00B21444" w:rsidRPr="009E7F0C" w:rsidRDefault="00B21444" w:rsidP="00B21444">
      <w:pPr>
        <w:keepNext/>
        <w:keepLines/>
        <w:spacing w:before="60"/>
        <w:jc w:val="center"/>
        <w:rPr>
          <w:rFonts w:ascii="Arial" w:eastAsia="Times New Roman" w:hAnsi="Arial"/>
          <w:b/>
          <w:color w:val="auto"/>
          <w:lang w:eastAsia="en-GB"/>
        </w:rPr>
      </w:pPr>
      <w:r w:rsidRPr="009E7F0C">
        <w:rPr>
          <w:rFonts w:ascii="Arial" w:eastAsia="Times New Roman" w:hAnsi="Arial"/>
          <w:b/>
          <w:color w:val="auto"/>
          <w:lang w:eastAsia="en-GB"/>
        </w:rPr>
        <w:t xml:space="preserve">Table </w:t>
      </w:r>
      <w:r w:rsidRPr="009E7F0C">
        <w:rPr>
          <w:rFonts w:ascii="Arial" w:eastAsia="Times New Roman" w:hAnsi="Arial"/>
          <w:b/>
          <w:color w:val="auto"/>
          <w:lang w:eastAsia="ko-KR"/>
        </w:rPr>
        <w:t>8</w:t>
      </w:r>
      <w:r w:rsidRPr="009E7F0C">
        <w:rPr>
          <w:rFonts w:ascii="Arial" w:eastAsia="Times New Roman" w:hAnsi="Arial"/>
          <w:b/>
          <w:color w:val="auto"/>
          <w:lang w:eastAsia="en-GB"/>
        </w:rPr>
        <w:t>.</w:t>
      </w:r>
      <w:r w:rsidRPr="009E7F0C">
        <w:rPr>
          <w:rFonts w:ascii="Arial" w:eastAsia="Times New Roman" w:hAnsi="Arial"/>
          <w:b/>
          <w:color w:val="auto"/>
          <w:lang w:eastAsia="ko-KR"/>
        </w:rPr>
        <w:t>2</w:t>
      </w:r>
      <w:r w:rsidRPr="009E7F0C">
        <w:rPr>
          <w:rFonts w:ascii="Arial" w:eastAsia="Times New Roman" w:hAnsi="Arial"/>
          <w:b/>
          <w:color w:val="auto"/>
          <w:lang w:eastAsia="en-GB"/>
        </w:rPr>
        <w:t>-1: Sensing Authorization information for 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B21444" w:rsidRPr="009E7F0C" w14:paraId="73C799EA" w14:textId="77777777" w:rsidTr="00713018">
        <w:trPr>
          <w:cantSplit/>
          <w:jc w:val="center"/>
        </w:trPr>
        <w:tc>
          <w:tcPr>
            <w:tcW w:w="2835" w:type="dxa"/>
          </w:tcPr>
          <w:p w14:paraId="6F4CF0AB" w14:textId="77777777" w:rsidR="00B21444" w:rsidRPr="009E7F0C" w:rsidRDefault="00B21444" w:rsidP="00713018">
            <w:pPr>
              <w:keepNext/>
              <w:keepLines/>
              <w:spacing w:after="0"/>
              <w:jc w:val="center"/>
              <w:rPr>
                <w:rFonts w:ascii="Arial" w:eastAsia="Times New Roman" w:hAnsi="Arial"/>
                <w:b/>
                <w:color w:val="auto"/>
                <w:sz w:val="18"/>
                <w:lang w:eastAsia="zh-CN"/>
              </w:rPr>
            </w:pPr>
            <w:r w:rsidRPr="009E7F0C">
              <w:rPr>
                <w:rFonts w:ascii="Arial" w:eastAsia="Times New Roman" w:hAnsi="Arial"/>
                <w:b/>
                <w:color w:val="auto"/>
                <w:sz w:val="18"/>
                <w:lang w:eastAsia="zh-CN"/>
              </w:rPr>
              <w:t>AF Authorization Data</w:t>
            </w:r>
          </w:p>
        </w:tc>
        <w:tc>
          <w:tcPr>
            <w:tcW w:w="4392" w:type="dxa"/>
          </w:tcPr>
          <w:p w14:paraId="75B9CBAD" w14:textId="77777777" w:rsidR="00B21444" w:rsidRPr="009E7F0C" w:rsidRDefault="00B21444" w:rsidP="00713018">
            <w:pPr>
              <w:keepNext/>
              <w:keepLines/>
              <w:spacing w:after="0"/>
              <w:jc w:val="center"/>
              <w:rPr>
                <w:rFonts w:ascii="Arial" w:eastAsia="Times New Roman" w:hAnsi="Arial"/>
                <w:b/>
                <w:color w:val="auto"/>
                <w:sz w:val="18"/>
                <w:lang w:eastAsia="zh-CN"/>
              </w:rPr>
            </w:pPr>
            <w:r w:rsidRPr="009E7F0C">
              <w:rPr>
                <w:rFonts w:ascii="Arial" w:eastAsia="Times New Roman" w:hAnsi="Arial"/>
                <w:b/>
                <w:color w:val="auto"/>
                <w:sz w:val="18"/>
                <w:lang w:eastAsia="zh-CN"/>
              </w:rPr>
              <w:t>Description</w:t>
            </w:r>
          </w:p>
        </w:tc>
      </w:tr>
      <w:tr w:rsidR="00B21444" w:rsidRPr="009E7F0C" w14:paraId="525A388C" w14:textId="77777777" w:rsidTr="00713018">
        <w:trPr>
          <w:cantSplit/>
          <w:jc w:val="center"/>
        </w:trPr>
        <w:tc>
          <w:tcPr>
            <w:tcW w:w="2835" w:type="dxa"/>
          </w:tcPr>
          <w:p w14:paraId="4B689FC4"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zh-CN"/>
              </w:rPr>
              <w:t>AF ID</w:t>
            </w:r>
          </w:p>
        </w:tc>
        <w:tc>
          <w:tcPr>
            <w:tcW w:w="4392" w:type="dxa"/>
          </w:tcPr>
          <w:p w14:paraId="07C6027D"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en-GB"/>
              </w:rPr>
              <w:t>Identifier used to identify the AF.</w:t>
            </w:r>
          </w:p>
        </w:tc>
      </w:tr>
      <w:tr w:rsidR="00B21444" w:rsidRPr="009E7F0C" w14:paraId="6A47DA69" w14:textId="77777777" w:rsidTr="00713018">
        <w:trPr>
          <w:cantSplit/>
          <w:jc w:val="center"/>
        </w:trPr>
        <w:tc>
          <w:tcPr>
            <w:tcW w:w="2835" w:type="dxa"/>
          </w:tcPr>
          <w:p w14:paraId="6A38231B"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zh-CN"/>
              </w:rPr>
              <w:t>Allowed/Not allowed area for sensing</w:t>
            </w:r>
          </w:p>
        </w:tc>
        <w:tc>
          <w:tcPr>
            <w:tcW w:w="4392" w:type="dxa"/>
          </w:tcPr>
          <w:p w14:paraId="06A7B142"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zh-CN"/>
              </w:rPr>
              <w:t>Indicate the allowed/not allowed area for the indicated AF to request the sensing services operations</w:t>
            </w:r>
            <w:r w:rsidRPr="009E7F0C" w:rsidDel="00F11701">
              <w:rPr>
                <w:rFonts w:ascii="Arial" w:eastAsia="等线" w:hAnsi="Arial"/>
                <w:color w:val="auto"/>
                <w:sz w:val="18"/>
                <w:lang w:eastAsia="zh-CN"/>
              </w:rPr>
              <w:t xml:space="preserve"> </w:t>
            </w:r>
            <w:r w:rsidRPr="009E7F0C">
              <w:rPr>
                <w:rFonts w:ascii="Arial" w:eastAsia="Times New Roman" w:hAnsi="Arial"/>
                <w:color w:val="auto"/>
                <w:sz w:val="18"/>
                <w:lang w:eastAsia="zh-CN"/>
              </w:rPr>
              <w:t>(NOTE 1).</w:t>
            </w:r>
          </w:p>
        </w:tc>
      </w:tr>
      <w:tr w:rsidR="00B21444" w:rsidRPr="009E7F0C" w14:paraId="15B956B3" w14:textId="77777777" w:rsidTr="00713018">
        <w:trPr>
          <w:cantSplit/>
          <w:jc w:val="center"/>
        </w:trPr>
        <w:tc>
          <w:tcPr>
            <w:tcW w:w="2835" w:type="dxa"/>
          </w:tcPr>
          <w:p w14:paraId="6192D924" w14:textId="77777777" w:rsidR="00B21444" w:rsidRPr="009E7F0C" w:rsidRDefault="00B21444" w:rsidP="00713018">
            <w:pPr>
              <w:keepNext/>
              <w:keepLines/>
              <w:spacing w:after="0"/>
              <w:rPr>
                <w:rFonts w:ascii="Arial" w:eastAsiaTheme="minorEastAsia" w:hAnsi="Arial"/>
                <w:color w:val="auto"/>
                <w:sz w:val="18"/>
                <w:lang w:eastAsia="zh-CN"/>
              </w:rPr>
            </w:pPr>
            <w:r>
              <w:rPr>
                <w:rFonts w:ascii="Arial" w:eastAsiaTheme="minorEastAsia" w:hAnsi="Arial" w:hint="eastAsia"/>
                <w:color w:val="auto"/>
                <w:sz w:val="18"/>
                <w:lang w:eastAsia="zh-CN"/>
              </w:rPr>
              <w:t>Forbidden area for sensing</w:t>
            </w:r>
          </w:p>
        </w:tc>
        <w:tc>
          <w:tcPr>
            <w:tcW w:w="4392" w:type="dxa"/>
          </w:tcPr>
          <w:p w14:paraId="59A1229A" w14:textId="77777777" w:rsidR="00B21444" w:rsidRPr="009E7F0C" w:rsidRDefault="00B21444" w:rsidP="00713018">
            <w:pPr>
              <w:keepNext/>
              <w:keepLines/>
              <w:spacing w:after="0"/>
              <w:rPr>
                <w:rFonts w:ascii="Arial" w:eastAsiaTheme="minorEastAsia" w:hAnsi="Arial"/>
                <w:color w:val="auto"/>
                <w:sz w:val="18"/>
                <w:lang w:eastAsia="zh-CN"/>
              </w:rPr>
            </w:pPr>
            <w:r>
              <w:rPr>
                <w:rFonts w:ascii="Arial" w:eastAsiaTheme="minorEastAsia" w:hAnsi="Arial" w:hint="eastAsia"/>
                <w:color w:val="auto"/>
                <w:sz w:val="18"/>
                <w:lang w:eastAsia="zh-CN"/>
              </w:rPr>
              <w:t>Indicate the forbidden area</w:t>
            </w:r>
            <w:r>
              <w:t xml:space="preserve"> </w:t>
            </w:r>
            <w:r w:rsidRPr="009E7F0C">
              <w:rPr>
                <w:rFonts w:ascii="Arial" w:eastAsiaTheme="minorEastAsia" w:hAnsi="Arial"/>
                <w:color w:val="auto"/>
                <w:sz w:val="18"/>
                <w:lang w:eastAsia="zh-CN"/>
              </w:rPr>
              <w:t xml:space="preserve">as specified by </w:t>
            </w:r>
            <w:r>
              <w:rPr>
                <w:rFonts w:ascii="Arial" w:eastAsiaTheme="minorEastAsia" w:hAnsi="Arial" w:hint="eastAsia"/>
                <w:color w:val="auto"/>
                <w:sz w:val="18"/>
                <w:lang w:eastAsia="zh-CN"/>
              </w:rPr>
              <w:t>regulatory requirement.</w:t>
            </w:r>
          </w:p>
        </w:tc>
      </w:tr>
      <w:tr w:rsidR="00B21444" w:rsidRPr="009E7F0C" w14:paraId="29DE02E1" w14:textId="77777777" w:rsidTr="00713018">
        <w:trPr>
          <w:cantSplit/>
          <w:jc w:val="center"/>
        </w:trPr>
        <w:tc>
          <w:tcPr>
            <w:tcW w:w="2835" w:type="dxa"/>
          </w:tcPr>
          <w:p w14:paraId="023FC1F6"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zh-CN"/>
              </w:rPr>
              <w:t>Allowed/Not allowed time period for sensing</w:t>
            </w:r>
          </w:p>
        </w:tc>
        <w:tc>
          <w:tcPr>
            <w:tcW w:w="4392" w:type="dxa"/>
          </w:tcPr>
          <w:p w14:paraId="63009EEE"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zh-CN"/>
              </w:rPr>
              <w:t>Indicate the allowed time period within which the AF can be authorized as a Sensing Service Consumer.</w:t>
            </w:r>
          </w:p>
        </w:tc>
      </w:tr>
      <w:tr w:rsidR="00B21444" w:rsidRPr="009E7F0C" w14:paraId="383DB60C" w14:textId="77777777" w:rsidTr="00713018">
        <w:trPr>
          <w:cantSplit/>
          <w:jc w:val="center"/>
        </w:trPr>
        <w:tc>
          <w:tcPr>
            <w:tcW w:w="2835" w:type="dxa"/>
          </w:tcPr>
          <w:p w14:paraId="45214A3B"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等线" w:hAnsi="Arial"/>
                <w:color w:val="auto"/>
                <w:sz w:val="18"/>
                <w:lang w:eastAsia="zh-CN"/>
              </w:rPr>
              <w:t>(Allowed) sensing service type</w:t>
            </w:r>
          </w:p>
        </w:tc>
        <w:tc>
          <w:tcPr>
            <w:tcW w:w="4392" w:type="dxa"/>
          </w:tcPr>
          <w:p w14:paraId="292980C4" w14:textId="77777777" w:rsidR="00B21444" w:rsidRPr="009E7F0C" w:rsidRDefault="00B21444" w:rsidP="00713018">
            <w:pPr>
              <w:keepNext/>
              <w:keepLines/>
              <w:spacing w:after="0"/>
              <w:rPr>
                <w:rFonts w:ascii="Arial" w:eastAsia="Times New Roman" w:hAnsi="Arial"/>
                <w:color w:val="auto"/>
                <w:sz w:val="18"/>
                <w:lang w:eastAsia="zh-CN"/>
              </w:rPr>
            </w:pPr>
            <w:r w:rsidRPr="009E7F0C">
              <w:rPr>
                <w:rFonts w:ascii="Arial" w:eastAsia="Times New Roman" w:hAnsi="Arial"/>
                <w:color w:val="auto"/>
                <w:sz w:val="18"/>
                <w:lang w:eastAsia="zh-CN"/>
              </w:rPr>
              <w:t>Indicate the allowed sensing service type (e.g. object tracking, detection) for the indicated AF to trigger the sensing services operations.</w:t>
            </w:r>
          </w:p>
        </w:tc>
      </w:tr>
      <w:tr w:rsidR="00B21444" w:rsidRPr="009E7F0C" w14:paraId="1B1C69E3" w14:textId="77777777" w:rsidTr="00713018">
        <w:trPr>
          <w:cantSplit/>
          <w:jc w:val="center"/>
        </w:trPr>
        <w:tc>
          <w:tcPr>
            <w:tcW w:w="7227" w:type="dxa"/>
            <w:gridSpan w:val="2"/>
          </w:tcPr>
          <w:p w14:paraId="327DB1D8" w14:textId="60CBE365" w:rsidR="00B21444" w:rsidRPr="009E7F0C" w:rsidRDefault="00B21444" w:rsidP="00713018">
            <w:pPr>
              <w:keepNext/>
              <w:keepLines/>
              <w:spacing w:after="0"/>
              <w:ind w:left="851" w:hanging="851"/>
              <w:rPr>
                <w:rFonts w:ascii="Arial" w:eastAsia="等线" w:hAnsi="Arial"/>
                <w:color w:val="auto"/>
                <w:sz w:val="18"/>
                <w:lang w:eastAsia="zh-CN"/>
              </w:rPr>
            </w:pPr>
            <w:r w:rsidRPr="009E7F0C">
              <w:rPr>
                <w:rFonts w:ascii="Arial" w:eastAsia="Times New Roman" w:hAnsi="Arial"/>
                <w:color w:val="auto"/>
                <w:sz w:val="18"/>
                <w:lang w:eastAsia="zh-CN"/>
              </w:rPr>
              <w:t>NOTE 1:</w:t>
            </w:r>
            <w:r w:rsidRPr="009E7F0C">
              <w:rPr>
                <w:rFonts w:ascii="Arial" w:eastAsia="Times New Roman" w:hAnsi="Arial"/>
                <w:color w:val="auto"/>
                <w:sz w:val="18"/>
                <w:lang w:eastAsia="zh-CN"/>
              </w:rPr>
              <w:tab/>
            </w:r>
            <w:r>
              <w:rPr>
                <w:rFonts w:ascii="Arial" w:eastAsiaTheme="minorEastAsia" w:hAnsi="Arial" w:hint="eastAsia"/>
                <w:color w:val="auto"/>
                <w:sz w:val="18"/>
                <w:lang w:eastAsia="zh-CN"/>
              </w:rPr>
              <w:t>Either t</w:t>
            </w:r>
            <w:r w:rsidRPr="009E7F0C">
              <w:rPr>
                <w:rFonts w:ascii="Arial" w:eastAsia="Times New Roman" w:hAnsi="Arial"/>
                <w:color w:val="auto"/>
                <w:sz w:val="18"/>
                <w:lang w:eastAsia="zh-CN"/>
              </w:rPr>
              <w:t xml:space="preserve">he Allowed area </w:t>
            </w:r>
            <w:r>
              <w:rPr>
                <w:rFonts w:ascii="Arial" w:eastAsiaTheme="minorEastAsia" w:hAnsi="Arial" w:hint="eastAsia"/>
                <w:color w:val="auto"/>
                <w:sz w:val="18"/>
                <w:lang w:eastAsia="zh-CN"/>
              </w:rPr>
              <w:t>or</w:t>
            </w:r>
            <w:r w:rsidRPr="009E7F0C">
              <w:rPr>
                <w:rFonts w:ascii="Arial" w:eastAsia="Times New Roman" w:hAnsi="Arial"/>
                <w:color w:val="auto"/>
                <w:sz w:val="18"/>
                <w:lang w:eastAsia="zh-CN"/>
              </w:rPr>
              <w:t xml:space="preserve"> the Not allowed area can be present, for example if the AF is allowed to make a request for the majority of PLMN coverage excluding the not allowed area only the not allowed area can be present. If </w:t>
            </w:r>
            <w:r>
              <w:rPr>
                <w:rFonts w:ascii="Arial" w:eastAsiaTheme="minorEastAsia" w:hAnsi="Arial" w:hint="eastAsia"/>
                <w:color w:val="auto"/>
                <w:sz w:val="18"/>
                <w:lang w:eastAsia="zh-CN"/>
              </w:rPr>
              <w:t>neither is</w:t>
            </w:r>
            <w:r w:rsidRPr="009E7F0C">
              <w:rPr>
                <w:rFonts w:ascii="Arial" w:eastAsia="Times New Roman" w:hAnsi="Arial"/>
                <w:color w:val="auto"/>
                <w:sz w:val="18"/>
                <w:lang w:eastAsia="zh-CN"/>
              </w:rPr>
              <w:t xml:space="preserve"> present</w:t>
            </w:r>
            <w:r>
              <w:rPr>
                <w:rFonts w:ascii="Arial" w:eastAsiaTheme="minorEastAsia" w:hAnsi="Arial" w:hint="eastAsia"/>
                <w:color w:val="auto"/>
                <w:sz w:val="18"/>
                <w:lang w:eastAsia="zh-CN"/>
              </w:rPr>
              <w:t>,</w:t>
            </w:r>
            <w:r w:rsidRPr="009E7F0C">
              <w:rPr>
                <w:rFonts w:ascii="Arial" w:eastAsia="Times New Roman" w:hAnsi="Arial"/>
                <w:color w:val="auto"/>
                <w:sz w:val="18"/>
                <w:lang w:eastAsia="zh-CN"/>
              </w:rPr>
              <w:t xml:space="preserve"> all area </w:t>
            </w:r>
            <w:r w:rsidR="009E2D80">
              <w:rPr>
                <w:rFonts w:ascii="Arial" w:eastAsiaTheme="minorEastAsia" w:hAnsi="Arial"/>
                <w:color w:val="auto"/>
                <w:sz w:val="18"/>
                <w:lang w:eastAsia="zh-CN"/>
              </w:rPr>
              <w:t>is</w:t>
            </w:r>
            <w:r>
              <w:rPr>
                <w:rFonts w:ascii="Arial" w:eastAsiaTheme="minorEastAsia" w:hAnsi="Arial" w:hint="eastAsia"/>
                <w:color w:val="auto"/>
                <w:sz w:val="18"/>
                <w:lang w:eastAsia="zh-CN"/>
              </w:rPr>
              <w:t xml:space="preserve"> considered</w:t>
            </w:r>
            <w:r w:rsidRPr="009E7F0C">
              <w:rPr>
                <w:rFonts w:ascii="Arial" w:eastAsia="Times New Roman" w:hAnsi="Arial"/>
                <w:color w:val="auto"/>
                <w:sz w:val="18"/>
                <w:lang w:eastAsia="zh-CN"/>
              </w:rPr>
              <w:t xml:space="preserve"> allowed.</w:t>
            </w:r>
          </w:p>
        </w:tc>
      </w:tr>
    </w:tbl>
    <w:p w14:paraId="2C16E8B5" w14:textId="77777777" w:rsidR="00B21444" w:rsidRDefault="00B21444" w:rsidP="00B21444">
      <w:pPr>
        <w:rPr>
          <w:rFonts w:eastAsiaTheme="minorEastAsia"/>
          <w:color w:val="auto"/>
          <w:lang w:val="en-IN" w:eastAsia="zh-CN"/>
        </w:rPr>
      </w:pPr>
    </w:p>
    <w:p w14:paraId="05EA26EC" w14:textId="77777777" w:rsidR="00B21444" w:rsidRPr="00305123" w:rsidRDefault="00B21444" w:rsidP="00B21444">
      <w:pPr>
        <w:rPr>
          <w:lang w:eastAsia="zh-CN"/>
        </w:rPr>
      </w:pPr>
      <w:r w:rsidRPr="005306DE">
        <w:rPr>
          <w:lang w:eastAsia="zh-CN"/>
        </w:rPr>
        <w:t>Based on this authorization check</w:t>
      </w:r>
      <w:r w:rsidRPr="00305123">
        <w:rPr>
          <w:rFonts w:hint="eastAsia"/>
          <w:lang w:eastAsia="zh-CN"/>
        </w:rPr>
        <w:t>:</w:t>
      </w:r>
    </w:p>
    <w:p w14:paraId="02E3E3EF" w14:textId="77777777" w:rsidR="00B21444" w:rsidRPr="005306DE" w:rsidRDefault="00B21444" w:rsidP="00B21444">
      <w:pPr>
        <w:rPr>
          <w:lang w:eastAsia="zh-CN"/>
        </w:rPr>
      </w:pPr>
      <w:r w:rsidRPr="005306DE">
        <w:rPr>
          <w:lang w:eastAsia="zh-CN"/>
        </w:rPr>
        <w:t>If the Sensing Service Request is authorized, the SF proceeds with the request based on the requested sensing requirements.</w:t>
      </w:r>
    </w:p>
    <w:p w14:paraId="7BAC0423" w14:textId="77777777" w:rsidR="00B21444" w:rsidRDefault="00B21444" w:rsidP="00B21444">
      <w:pPr>
        <w:rPr>
          <w:rFonts w:eastAsiaTheme="minorEastAsia"/>
          <w:lang w:eastAsia="zh-CN"/>
        </w:rPr>
      </w:pPr>
      <w:r w:rsidRPr="005306DE">
        <w:rPr>
          <w:lang w:eastAsia="zh-CN"/>
        </w:rPr>
        <w:t>If the Sensing Service Request is not authorized, the SF rejects the request</w:t>
      </w:r>
      <w:r w:rsidRPr="00305123">
        <w:rPr>
          <w:rFonts w:hint="eastAsia"/>
          <w:lang w:eastAsia="zh-CN"/>
        </w:rPr>
        <w:t xml:space="preserve"> with proper cause value</w:t>
      </w:r>
      <w:r w:rsidRPr="005306DE">
        <w:rPr>
          <w:lang w:eastAsia="zh-CN"/>
        </w:rPr>
        <w:t>.</w:t>
      </w:r>
    </w:p>
    <w:p w14:paraId="670A48B8" w14:textId="27639D74" w:rsidR="00B21444" w:rsidRDefault="00B21444" w:rsidP="00B21444">
      <w:pPr>
        <w:rPr>
          <w:rFonts w:eastAsiaTheme="minorEastAsia"/>
          <w:lang w:eastAsia="zh-CN"/>
        </w:rPr>
      </w:pPr>
      <w:bookmarkStart w:id="4" w:name="OLE_LINK10"/>
      <w:r w:rsidRPr="00B21444">
        <w:rPr>
          <w:rFonts w:eastAsiaTheme="minorEastAsia"/>
          <w:lang w:eastAsia="zh-CN"/>
        </w:rPr>
        <w:t>Before the sensing results are exposed, the SF (or SCF) will perform a validation to ensure the results do not include data that does not conform to the authorization criteria.</w:t>
      </w:r>
      <w:bookmarkEnd w:id="4"/>
    </w:p>
    <w:p w14:paraId="595D1698" w14:textId="4114615E" w:rsidR="00B21444" w:rsidRDefault="00B21444" w:rsidP="00B21444">
      <w:pPr>
        <w:pStyle w:val="NO"/>
        <w:rPr>
          <w:rFonts w:eastAsiaTheme="minorEastAsia"/>
          <w:lang w:eastAsia="zh-CN"/>
        </w:rPr>
      </w:pPr>
      <w:r>
        <w:rPr>
          <w:rFonts w:eastAsiaTheme="minorEastAsia" w:hint="eastAsia"/>
          <w:lang w:eastAsia="zh-CN"/>
        </w:rPr>
        <w:t xml:space="preserve">NOTE: </w:t>
      </w:r>
      <w:r w:rsidRPr="00B21444">
        <w:rPr>
          <w:rFonts w:eastAsiaTheme="minorEastAsia"/>
          <w:lang w:eastAsia="zh-CN"/>
        </w:rPr>
        <w:t>The Allowed Area/Not Allowed Area/Forbidden Area may not be fully aligned with TA or cell granularity; thus, a validation check shall be performed prior to exposure.</w:t>
      </w:r>
    </w:p>
    <w:p w14:paraId="70BC50A2" w14:textId="657251D3" w:rsidR="007F6D71" w:rsidRPr="00B21444" w:rsidRDefault="007F6D71" w:rsidP="007F6D71">
      <w:pPr>
        <w:pStyle w:val="EditorsNote"/>
        <w:rPr>
          <w:rFonts w:eastAsiaTheme="minorEastAsia" w:hint="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The granularity of allowed </w:t>
      </w:r>
      <w:r w:rsidRPr="00B21444">
        <w:rPr>
          <w:rFonts w:eastAsiaTheme="minorEastAsia"/>
          <w:lang w:eastAsia="zh-CN"/>
        </w:rPr>
        <w:t>Allowed Area/Not Allowed Area/Forbidden Area</w:t>
      </w:r>
      <w:r>
        <w:rPr>
          <w:rFonts w:eastAsiaTheme="minorEastAsia" w:hint="eastAsia"/>
          <w:lang w:eastAsia="zh-CN"/>
        </w:rPr>
        <w:t xml:space="preserve"> granularity is FFS and need to be coordinated with RAN WG.</w:t>
      </w:r>
    </w:p>
    <w:p w14:paraId="1127BB64" w14:textId="71825E30" w:rsidR="00B21444" w:rsidRPr="00C84D25" w:rsidRDefault="00B21444" w:rsidP="00B21444">
      <w:pPr>
        <w:pStyle w:val="4"/>
        <w:rPr>
          <w:rFonts w:eastAsiaTheme="minorEastAsia"/>
          <w:lang w:eastAsia="zh-CN"/>
        </w:rPr>
      </w:pPr>
      <w:r>
        <w:rPr>
          <w:rFonts w:hint="eastAsia"/>
          <w:lang w:eastAsia="zh-CN"/>
        </w:rPr>
        <w:t>5.1.1.</w:t>
      </w:r>
      <w:r>
        <w:rPr>
          <w:rFonts w:eastAsiaTheme="minorEastAsia" w:hint="eastAsia"/>
          <w:lang w:eastAsia="zh-CN"/>
        </w:rPr>
        <w:t>2</w:t>
      </w:r>
      <w:r>
        <w:rPr>
          <w:lang w:eastAsia="zh-CN"/>
        </w:rPr>
        <w:tab/>
      </w:r>
      <w:r w:rsidRPr="003F4DC4">
        <w:rPr>
          <w:lang w:eastAsia="zh-CN"/>
        </w:rPr>
        <w:t>Revocation of Sensing Service</w:t>
      </w:r>
    </w:p>
    <w:p w14:paraId="61F69C32" w14:textId="55A9C490" w:rsidR="00B21444" w:rsidRDefault="00B21444" w:rsidP="00B21444">
      <w:pPr>
        <w:rPr>
          <w:rFonts w:eastAsiaTheme="minorEastAsia"/>
          <w:lang w:eastAsia="zh-CN"/>
        </w:rPr>
      </w:pPr>
      <w:r w:rsidRPr="00305123">
        <w:rPr>
          <w:lang w:eastAsia="zh-CN"/>
        </w:rPr>
        <w:t>The SF (or SCF) can revoke a previously authorized Sensing Service Request when the authorization criteria are no longer met (e.g., due to updated Sensing Authorization Information, service conditions changing, or SLA modifications).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D39B1" w14:textId="77777777" w:rsidR="003B1DA0" w:rsidRDefault="003B1DA0">
      <w:pPr>
        <w:spacing w:after="0"/>
      </w:pPr>
      <w:r>
        <w:separator/>
      </w:r>
    </w:p>
  </w:endnote>
  <w:endnote w:type="continuationSeparator" w:id="0">
    <w:p w14:paraId="2DD01B00" w14:textId="77777777" w:rsidR="003B1DA0" w:rsidRDefault="003B1DA0">
      <w:pPr>
        <w:spacing w:after="0"/>
      </w:pPr>
      <w:r>
        <w:continuationSeparator/>
      </w:r>
    </w:p>
  </w:endnote>
  <w:endnote w:type="continuationNotice" w:id="1">
    <w:p w14:paraId="1781DBDE" w14:textId="77777777" w:rsidR="003B1DA0" w:rsidRDefault="003B1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C9658" w14:textId="77777777" w:rsidR="003B1DA0" w:rsidRDefault="003B1DA0">
      <w:pPr>
        <w:spacing w:after="0"/>
      </w:pPr>
      <w:r>
        <w:separator/>
      </w:r>
    </w:p>
  </w:footnote>
  <w:footnote w:type="continuationSeparator" w:id="0">
    <w:p w14:paraId="2C9FACFF" w14:textId="77777777" w:rsidR="003B1DA0" w:rsidRDefault="003B1DA0">
      <w:pPr>
        <w:spacing w:after="0"/>
      </w:pPr>
      <w:r>
        <w:continuationSeparator/>
      </w:r>
    </w:p>
  </w:footnote>
  <w:footnote w:type="continuationNotice" w:id="1">
    <w:p w14:paraId="4BF3A934" w14:textId="77777777" w:rsidR="003B1DA0" w:rsidRDefault="003B1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9E17D06"/>
    <w:multiLevelType w:val="hybridMultilevel"/>
    <w:tmpl w:val="BC42D3E8"/>
    <w:lvl w:ilvl="0" w:tplc="8722C3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29"/>
  </w:num>
  <w:num w:numId="3" w16cid:durableId="730156282">
    <w:abstractNumId w:val="33"/>
  </w:num>
  <w:num w:numId="4" w16cid:durableId="1140876744">
    <w:abstractNumId w:val="6"/>
  </w:num>
  <w:num w:numId="5" w16cid:durableId="1014117246">
    <w:abstractNumId w:val="27"/>
  </w:num>
  <w:num w:numId="6" w16cid:durableId="129833580">
    <w:abstractNumId w:val="13"/>
  </w:num>
  <w:num w:numId="7" w16cid:durableId="1177960849">
    <w:abstractNumId w:val="32"/>
  </w:num>
  <w:num w:numId="8" w16cid:durableId="879586952">
    <w:abstractNumId w:val="8"/>
  </w:num>
  <w:num w:numId="9" w16cid:durableId="2045707952">
    <w:abstractNumId w:val="20"/>
  </w:num>
  <w:num w:numId="10" w16cid:durableId="512229411">
    <w:abstractNumId w:val="26"/>
  </w:num>
  <w:num w:numId="11" w16cid:durableId="415783447">
    <w:abstractNumId w:val="14"/>
  </w:num>
  <w:num w:numId="12" w16cid:durableId="16271489">
    <w:abstractNumId w:val="28"/>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0"/>
  </w:num>
  <w:num w:numId="18" w16cid:durableId="1216239229">
    <w:abstractNumId w:val="35"/>
  </w:num>
  <w:num w:numId="19" w16cid:durableId="1742025522">
    <w:abstractNumId w:val="4"/>
  </w:num>
  <w:num w:numId="20" w16cid:durableId="889802355">
    <w:abstractNumId w:val="5"/>
  </w:num>
  <w:num w:numId="21" w16cid:durableId="174270779">
    <w:abstractNumId w:val="31"/>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 w:numId="35" w16cid:durableId="163271281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65"/>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3CD7"/>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4CBE"/>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9D4"/>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23"/>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DA0"/>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DC4"/>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5B"/>
    <w:rsid w:val="004A79D5"/>
    <w:rsid w:val="004A7B9A"/>
    <w:rsid w:val="004A7DF8"/>
    <w:rsid w:val="004B0408"/>
    <w:rsid w:val="004B0A76"/>
    <w:rsid w:val="004B0BC7"/>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353"/>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6DE"/>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71"/>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6E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09"/>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903"/>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D80"/>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E7F0C"/>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0BF"/>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9AC"/>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5C1"/>
    <w:rsid w:val="00B146B9"/>
    <w:rsid w:val="00B14925"/>
    <w:rsid w:val="00B15F26"/>
    <w:rsid w:val="00B16293"/>
    <w:rsid w:val="00B167FE"/>
    <w:rsid w:val="00B16EA4"/>
    <w:rsid w:val="00B171E9"/>
    <w:rsid w:val="00B174EB"/>
    <w:rsid w:val="00B17CC0"/>
    <w:rsid w:val="00B17DD0"/>
    <w:rsid w:val="00B17E26"/>
    <w:rsid w:val="00B20B49"/>
    <w:rsid w:val="00B21444"/>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B7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4F0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9DC"/>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D25"/>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307"/>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78"/>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C6A"/>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B9D"/>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5B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5F0"/>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144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801</Words>
  <Characters>4567</Characters>
  <Application>Microsoft Office Word</Application>
  <DocSecurity>0</DocSecurity>
  <PresentationFormat/>
  <Lines>87</Lines>
  <Paragraphs>57</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2	Proposal</vt:lpstr>
      <vt:lpstr>    5.1	Authorization and revocation aspects</vt:lpstr>
      <vt:lpstr>        5.1.1	Authorization and revocation of sensing service consumer</vt:lpstr>
      <vt:lpstr>        5.1.2	Authorization and revocation of sensing service</vt:lpstr>
    </vt:vector>
  </TitlesOfParts>
  <Manager/>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2026-01-30T13:34:00Z</dcterms:created>
  <dcterms:modified xsi:type="dcterms:W3CDTF">2026-01-30T14:37:00Z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